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F1E" w:rsidRDefault="00785F1E" w:rsidP="001824FD">
      <w:pPr>
        <w:jc w:val="center"/>
        <w:rPr>
          <w:rFonts w:ascii="Palatino" w:hAnsi="Palatino"/>
          <w:b/>
          <w:color w:val="000000"/>
        </w:rPr>
      </w:pPr>
    </w:p>
    <w:p w:rsidR="00785F1E" w:rsidRDefault="00785F1E" w:rsidP="001824FD">
      <w:pPr>
        <w:jc w:val="center"/>
        <w:rPr>
          <w:rFonts w:ascii="Palatino" w:hAnsi="Palatino"/>
          <w:b/>
          <w:color w:val="000000"/>
        </w:rPr>
      </w:pPr>
    </w:p>
    <w:p w:rsidR="00785F1E" w:rsidRDefault="00785F1E" w:rsidP="001824FD">
      <w:pPr>
        <w:jc w:val="center"/>
        <w:rPr>
          <w:rFonts w:ascii="Palatino" w:hAnsi="Palatino"/>
          <w:b/>
          <w:color w:val="000000"/>
        </w:rPr>
      </w:pPr>
    </w:p>
    <w:p w:rsidR="00785F1E" w:rsidRDefault="00785F1E" w:rsidP="001824FD">
      <w:pPr>
        <w:jc w:val="center"/>
        <w:rPr>
          <w:rFonts w:ascii="Palatino" w:hAnsi="Palatino"/>
          <w:b/>
          <w:color w:val="000000"/>
        </w:rPr>
      </w:pPr>
    </w:p>
    <w:p w:rsidR="00785F1E" w:rsidRDefault="00785F1E" w:rsidP="00326A31">
      <w:pPr>
        <w:rPr>
          <w:rFonts w:ascii="Palatino" w:hAnsi="Palatino"/>
          <w:b/>
          <w:color w:val="000000"/>
        </w:rPr>
      </w:pPr>
    </w:p>
    <w:p w:rsidR="00785F1E" w:rsidRDefault="00785F1E" w:rsidP="001824FD">
      <w:pPr>
        <w:jc w:val="center"/>
        <w:rPr>
          <w:rFonts w:ascii="Palatino" w:hAnsi="Palatino"/>
          <w:b/>
          <w:color w:val="000000"/>
        </w:rPr>
      </w:pPr>
    </w:p>
    <w:p w:rsidR="00785F1E" w:rsidRDefault="00785F1E" w:rsidP="001824FD">
      <w:pPr>
        <w:jc w:val="center"/>
        <w:rPr>
          <w:rFonts w:ascii="Palatino" w:hAnsi="Palatino"/>
          <w:b/>
          <w:color w:val="000000"/>
        </w:rPr>
      </w:pPr>
      <w:r>
        <w:rPr>
          <w:rFonts w:ascii="Palatino" w:hAnsi="Palatino"/>
          <w:b/>
          <w:color w:val="000000"/>
        </w:rPr>
        <w:t>Board of Education Regular Meeting Agenda</w:t>
      </w:r>
    </w:p>
    <w:p w:rsidR="00785F1E" w:rsidRDefault="00785F1E" w:rsidP="001824FD">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785F1E" w:rsidRDefault="00785F1E" w:rsidP="001824FD">
      <w:pPr>
        <w:jc w:val="center"/>
        <w:rPr>
          <w:rFonts w:ascii="Palatino" w:hAnsi="Palatino"/>
          <w:b/>
          <w:color w:val="000000"/>
        </w:rPr>
      </w:pPr>
      <w:r>
        <w:rPr>
          <w:rFonts w:ascii="Palatino" w:hAnsi="Palatino"/>
          <w:b/>
          <w:color w:val="000000"/>
        </w:rPr>
        <w:t>November 12, 2012</w:t>
      </w:r>
    </w:p>
    <w:p w:rsidR="00785F1E" w:rsidRDefault="00785F1E" w:rsidP="001824FD">
      <w:pPr>
        <w:jc w:val="center"/>
        <w:rPr>
          <w:rFonts w:ascii="Palatino" w:hAnsi="Palatino"/>
          <w:b/>
          <w:color w:val="000000"/>
        </w:rPr>
      </w:pPr>
      <w:r>
        <w:rPr>
          <w:rFonts w:ascii="Palatino" w:hAnsi="Palatino"/>
          <w:b/>
          <w:color w:val="000000"/>
        </w:rPr>
        <w:t>7:00 p.m.</w:t>
      </w:r>
    </w:p>
    <w:p w:rsidR="00785F1E" w:rsidRDefault="00785F1E" w:rsidP="001824FD">
      <w:pPr>
        <w:rPr>
          <w:rFonts w:ascii="Palatino" w:hAnsi="Palatino"/>
          <w:color w:val="000000"/>
        </w:rPr>
      </w:pPr>
      <w:r>
        <w:rPr>
          <w:rFonts w:ascii="Palatino" w:hAnsi="Palatino"/>
          <w:color w:val="000000"/>
        </w:rPr>
        <w:t>1.</w:t>
      </w:r>
      <w:r>
        <w:rPr>
          <w:rFonts w:ascii="Palatino" w:hAnsi="Palatino"/>
          <w:color w:val="000000"/>
        </w:rPr>
        <w:tab/>
        <w:t>Call to order.</w:t>
      </w:r>
    </w:p>
    <w:p w:rsidR="00785F1E" w:rsidRDefault="00785F1E" w:rsidP="001824FD">
      <w:pPr>
        <w:rPr>
          <w:rFonts w:ascii="Palatino" w:hAnsi="Palatino"/>
          <w:color w:val="000000"/>
        </w:rPr>
      </w:pPr>
      <w:r>
        <w:rPr>
          <w:rFonts w:ascii="Palatino" w:hAnsi="Palatino"/>
          <w:color w:val="000000"/>
        </w:rPr>
        <w:t>2.</w:t>
      </w:r>
      <w:r>
        <w:rPr>
          <w:rFonts w:ascii="Palatino" w:hAnsi="Palatino"/>
          <w:color w:val="000000"/>
        </w:rPr>
        <w:tab/>
        <w:t>Roll call/welcome.</w:t>
      </w:r>
    </w:p>
    <w:p w:rsidR="00785F1E" w:rsidRDefault="00785F1E" w:rsidP="001824FD">
      <w:pPr>
        <w:rPr>
          <w:rFonts w:ascii="Palatino" w:hAnsi="Palatino"/>
          <w:color w:val="000000"/>
        </w:rPr>
      </w:pPr>
      <w:r>
        <w:rPr>
          <w:rFonts w:ascii="Palatino" w:hAnsi="Palatino"/>
          <w:color w:val="000000"/>
        </w:rPr>
        <w:t>3.</w:t>
      </w:r>
      <w:r>
        <w:rPr>
          <w:rFonts w:ascii="Palatino" w:hAnsi="Palatino"/>
          <w:color w:val="000000"/>
        </w:rPr>
        <w:tab/>
        <w:t>Approval of the Agenda</w:t>
      </w:r>
    </w:p>
    <w:p w:rsidR="00785F1E" w:rsidRDefault="00785F1E" w:rsidP="001824FD">
      <w:pPr>
        <w:rPr>
          <w:rFonts w:ascii="Palatino" w:hAnsi="Palatino"/>
          <w:color w:val="000000"/>
        </w:rPr>
      </w:pPr>
      <w:r>
        <w:rPr>
          <w:rFonts w:ascii="Palatino" w:hAnsi="Palatino"/>
          <w:color w:val="000000"/>
        </w:rPr>
        <w:t>4.</w:t>
      </w:r>
      <w:r>
        <w:rPr>
          <w:rFonts w:ascii="Palatino" w:hAnsi="Palatino"/>
          <w:color w:val="000000"/>
        </w:rPr>
        <w:tab/>
        <w:t>Approval of past minutes.</w:t>
      </w:r>
    </w:p>
    <w:p w:rsidR="00785F1E" w:rsidRDefault="00785F1E" w:rsidP="001824FD">
      <w:pPr>
        <w:rPr>
          <w:rFonts w:ascii="Palatino" w:hAnsi="Palatino"/>
          <w:color w:val="000000"/>
        </w:rPr>
      </w:pPr>
      <w:r>
        <w:rPr>
          <w:rFonts w:ascii="Palatino" w:hAnsi="Palatino"/>
          <w:color w:val="000000"/>
        </w:rPr>
        <w:t>5.</w:t>
      </w:r>
      <w:r>
        <w:rPr>
          <w:rFonts w:ascii="Palatino" w:hAnsi="Palatino"/>
          <w:color w:val="000000"/>
        </w:rPr>
        <w:tab/>
        <w:t>Treasurer’s Report.</w:t>
      </w:r>
    </w:p>
    <w:p w:rsidR="00785F1E" w:rsidRDefault="00785F1E" w:rsidP="001824FD">
      <w:pPr>
        <w:rPr>
          <w:rFonts w:ascii="Palatino" w:hAnsi="Palatino"/>
          <w:color w:val="000000"/>
        </w:rPr>
      </w:pPr>
      <w:r>
        <w:rPr>
          <w:rFonts w:ascii="Palatino" w:hAnsi="Palatino"/>
          <w:color w:val="000000"/>
        </w:rPr>
        <w:t>6.</w:t>
      </w:r>
      <w:r>
        <w:rPr>
          <w:rFonts w:ascii="Palatino" w:hAnsi="Palatino"/>
          <w:color w:val="000000"/>
        </w:rPr>
        <w:tab/>
        <w:t>Payment of Claims.</w:t>
      </w:r>
    </w:p>
    <w:p w:rsidR="00785F1E" w:rsidRDefault="00785F1E" w:rsidP="001824FD">
      <w:pPr>
        <w:rPr>
          <w:rFonts w:ascii="Palatino" w:hAnsi="Palatino"/>
          <w:color w:val="000000"/>
        </w:rPr>
      </w:pPr>
      <w:r>
        <w:rPr>
          <w:rFonts w:ascii="Palatino" w:hAnsi="Palatino"/>
          <w:color w:val="000000"/>
        </w:rPr>
        <w:t>7.</w:t>
      </w:r>
      <w:r>
        <w:rPr>
          <w:rFonts w:ascii="Palatino" w:hAnsi="Palatino"/>
          <w:color w:val="000000"/>
        </w:rPr>
        <w:tab/>
        <w:t>Audiences</w:t>
      </w:r>
    </w:p>
    <w:p w:rsidR="00785F1E" w:rsidRDefault="00785F1E" w:rsidP="001824FD">
      <w:pPr>
        <w:rPr>
          <w:rFonts w:ascii="Palatino" w:hAnsi="Palatino"/>
          <w:color w:val="000000"/>
        </w:rPr>
      </w:pPr>
      <w:r>
        <w:rPr>
          <w:rFonts w:ascii="Palatino" w:hAnsi="Palatino"/>
          <w:color w:val="000000"/>
        </w:rPr>
        <w:tab/>
      </w:r>
      <w:r>
        <w:rPr>
          <w:rFonts w:ascii="Palatino" w:hAnsi="Palatino"/>
          <w:color w:val="000000"/>
        </w:rPr>
        <w:tab/>
        <w:t>a.  Professional Learning Team Presentation-Science</w:t>
      </w:r>
    </w:p>
    <w:p w:rsidR="00785F1E" w:rsidRDefault="00785F1E" w:rsidP="001824FD">
      <w:pPr>
        <w:rPr>
          <w:rFonts w:ascii="Palatino" w:hAnsi="Palatino"/>
          <w:color w:val="000000"/>
        </w:rPr>
      </w:pPr>
      <w:r>
        <w:rPr>
          <w:rFonts w:ascii="Palatino" w:hAnsi="Palatino"/>
          <w:color w:val="000000"/>
        </w:rPr>
        <w:t>8.</w:t>
      </w:r>
      <w:r>
        <w:rPr>
          <w:rFonts w:ascii="Palatino" w:hAnsi="Palatino"/>
          <w:color w:val="000000"/>
        </w:rPr>
        <w:tab/>
        <w:t>Old Business.</w:t>
      </w:r>
    </w:p>
    <w:p w:rsidR="00785F1E" w:rsidRDefault="00785F1E" w:rsidP="001824FD">
      <w:pPr>
        <w:rPr>
          <w:szCs w:val="24"/>
        </w:rPr>
      </w:pPr>
      <w:r>
        <w:rPr>
          <w:szCs w:val="24"/>
        </w:rPr>
        <w:tab/>
      </w:r>
      <w:r>
        <w:rPr>
          <w:szCs w:val="24"/>
        </w:rPr>
        <w:tab/>
        <w:t>a. Update/Review Administrative Regulations</w:t>
      </w:r>
    </w:p>
    <w:p w:rsidR="00785F1E" w:rsidRDefault="00785F1E" w:rsidP="001824FD">
      <w:pPr>
        <w:ind w:left="2160"/>
        <w:rPr>
          <w:szCs w:val="24"/>
        </w:rPr>
      </w:pPr>
      <w:r>
        <w:rPr>
          <w:szCs w:val="24"/>
        </w:rPr>
        <w:t>AR-2110  Job Description of the Superintendent</w:t>
      </w:r>
    </w:p>
    <w:p w:rsidR="00785F1E" w:rsidRDefault="00785F1E" w:rsidP="001824FD">
      <w:pPr>
        <w:ind w:left="2160"/>
        <w:rPr>
          <w:szCs w:val="24"/>
        </w:rPr>
      </w:pPr>
      <w:r>
        <w:rPr>
          <w:szCs w:val="24"/>
        </w:rPr>
        <w:t>AR-2115  Superintendent Evaluation Instrument</w:t>
      </w:r>
    </w:p>
    <w:p w:rsidR="00785F1E" w:rsidRDefault="00785F1E" w:rsidP="001824FD">
      <w:pPr>
        <w:ind w:left="2160"/>
        <w:rPr>
          <w:szCs w:val="24"/>
        </w:rPr>
      </w:pPr>
      <w:r>
        <w:rPr>
          <w:szCs w:val="24"/>
        </w:rPr>
        <w:t>AR-4205  Letter of Appointment</w:t>
      </w:r>
    </w:p>
    <w:p w:rsidR="00785F1E" w:rsidRDefault="00785F1E" w:rsidP="001824FD">
      <w:pPr>
        <w:ind w:left="2160"/>
        <w:rPr>
          <w:szCs w:val="24"/>
        </w:rPr>
      </w:pPr>
      <w:r>
        <w:rPr>
          <w:szCs w:val="24"/>
        </w:rPr>
        <w:t>AR 4210  Custodian Work Schedule</w:t>
      </w:r>
    </w:p>
    <w:p w:rsidR="00785F1E" w:rsidRDefault="00785F1E" w:rsidP="001824FD">
      <w:pPr>
        <w:ind w:left="2160"/>
        <w:rPr>
          <w:szCs w:val="24"/>
        </w:rPr>
      </w:pPr>
      <w:r>
        <w:rPr>
          <w:szCs w:val="24"/>
        </w:rPr>
        <w:t>AR 4240.1 Job Description Head Custodian</w:t>
      </w:r>
    </w:p>
    <w:p w:rsidR="00785F1E" w:rsidRDefault="00785F1E" w:rsidP="001824FD">
      <w:pPr>
        <w:ind w:left="2160"/>
        <w:rPr>
          <w:szCs w:val="24"/>
        </w:rPr>
      </w:pPr>
      <w:r>
        <w:rPr>
          <w:szCs w:val="24"/>
        </w:rPr>
        <w:t xml:space="preserve">AR 4240.3 </w:t>
      </w:r>
      <w:smartTag w:uri="urn:schemas-microsoft-com:office:smarttags" w:element="PlaceName">
        <w:smartTag w:uri="urn:schemas-microsoft-com:office:smarttags" w:element="place">
          <w:r>
            <w:rPr>
              <w:szCs w:val="24"/>
            </w:rPr>
            <w:t>Job</w:t>
          </w:r>
        </w:smartTag>
        <w:r>
          <w:rPr>
            <w:szCs w:val="24"/>
          </w:rPr>
          <w:t xml:space="preserve"> </w:t>
        </w:r>
        <w:smartTag w:uri="urn:schemas-microsoft-com:office:smarttags" w:element="PlaceName">
          <w:r>
            <w:rPr>
              <w:szCs w:val="24"/>
            </w:rPr>
            <w:t>Description</w:t>
          </w:r>
        </w:smartTag>
        <w:r>
          <w:rPr>
            <w:szCs w:val="24"/>
          </w:rPr>
          <w:t xml:space="preserve"> </w:t>
        </w:r>
        <w:smartTag w:uri="urn:schemas-microsoft-com:office:smarttags" w:element="PlaceType">
          <w:r>
            <w:rPr>
              <w:szCs w:val="24"/>
            </w:rPr>
            <w:t>Building</w:t>
          </w:r>
        </w:smartTag>
      </w:smartTag>
      <w:r>
        <w:rPr>
          <w:szCs w:val="24"/>
        </w:rPr>
        <w:t xml:space="preserve"> Custodian</w:t>
      </w:r>
    </w:p>
    <w:p w:rsidR="00785F1E" w:rsidRDefault="00785F1E" w:rsidP="001824FD">
      <w:pPr>
        <w:rPr>
          <w:rFonts w:ascii="Palatino" w:hAnsi="Palatino"/>
          <w:color w:val="000000"/>
        </w:rPr>
      </w:pPr>
      <w:r>
        <w:rPr>
          <w:rFonts w:ascii="Palatino" w:hAnsi="Palatino"/>
          <w:color w:val="000000"/>
        </w:rPr>
        <w:t xml:space="preserve">9.  </w:t>
      </w:r>
      <w:r>
        <w:rPr>
          <w:rFonts w:ascii="Palatino" w:hAnsi="Palatino"/>
          <w:color w:val="000000"/>
        </w:rPr>
        <w:tab/>
        <w:t>New Business</w:t>
      </w:r>
    </w:p>
    <w:p w:rsidR="00785F1E" w:rsidRDefault="00785F1E" w:rsidP="001824FD">
      <w:pPr>
        <w:rPr>
          <w:rFonts w:ascii="Palatino" w:hAnsi="Palatino"/>
          <w:color w:val="000000"/>
        </w:rPr>
      </w:pPr>
      <w:r>
        <w:rPr>
          <w:rFonts w:ascii="Palatino" w:hAnsi="Palatino"/>
          <w:color w:val="000000"/>
        </w:rPr>
        <w:tab/>
      </w:r>
      <w:r>
        <w:rPr>
          <w:rFonts w:ascii="Palatino" w:hAnsi="Palatino"/>
          <w:color w:val="000000"/>
        </w:rPr>
        <w:tab/>
        <w:t xml:space="preserve">a.  Policy #6033 Restraints &amp; Seclusion Policy (First </w:t>
      </w:r>
      <w:smartTag w:uri="urn:schemas-microsoft-com:office:smarttags" w:element="place">
        <w:smartTag w:uri="urn:schemas-microsoft-com:office:smarttags" w:element="City">
          <w:r>
            <w:rPr>
              <w:rFonts w:ascii="Palatino" w:hAnsi="Palatino"/>
              <w:color w:val="000000"/>
            </w:rPr>
            <w:t>Reading</w:t>
          </w:r>
        </w:smartTag>
      </w:smartTag>
      <w:r>
        <w:rPr>
          <w:rFonts w:ascii="Palatino" w:hAnsi="Palatino"/>
          <w:color w:val="000000"/>
        </w:rPr>
        <w:t>)</w:t>
      </w:r>
    </w:p>
    <w:p w:rsidR="00785F1E" w:rsidRDefault="00785F1E" w:rsidP="001824FD">
      <w:pPr>
        <w:rPr>
          <w:rFonts w:ascii="Palatino" w:hAnsi="Palatino"/>
          <w:color w:val="000000"/>
        </w:rPr>
      </w:pPr>
      <w:r>
        <w:rPr>
          <w:rFonts w:ascii="Palatino" w:hAnsi="Palatino"/>
          <w:color w:val="000000"/>
        </w:rPr>
        <w:tab/>
      </w:r>
      <w:r>
        <w:rPr>
          <w:rFonts w:ascii="Palatino" w:hAnsi="Palatino"/>
          <w:color w:val="000000"/>
        </w:rPr>
        <w:tab/>
        <w:t xml:space="preserve">b.  Policy #6436 Curriculum and Assessment (First </w:t>
      </w:r>
      <w:smartTag w:uri="urn:schemas-microsoft-com:office:smarttags" w:element="place">
        <w:smartTag w:uri="urn:schemas-microsoft-com:office:smarttags" w:element="City">
          <w:r>
            <w:rPr>
              <w:rFonts w:ascii="Palatino" w:hAnsi="Palatino"/>
              <w:color w:val="000000"/>
            </w:rPr>
            <w:t>Reading</w:t>
          </w:r>
        </w:smartTag>
      </w:smartTag>
      <w:r>
        <w:rPr>
          <w:rFonts w:ascii="Palatino" w:hAnsi="Palatino"/>
          <w:color w:val="000000"/>
        </w:rPr>
        <w:t>)</w:t>
      </w:r>
    </w:p>
    <w:p w:rsidR="00785F1E" w:rsidRDefault="00785F1E" w:rsidP="001824FD">
      <w:pPr>
        <w:rPr>
          <w:rFonts w:ascii="Palatino" w:hAnsi="Palatino"/>
          <w:color w:val="000000"/>
        </w:rPr>
      </w:pPr>
      <w:r>
        <w:rPr>
          <w:rFonts w:ascii="Palatino" w:hAnsi="Palatino"/>
          <w:color w:val="000000"/>
        </w:rPr>
        <w:tab/>
      </w:r>
      <w:r>
        <w:rPr>
          <w:rFonts w:ascii="Palatino" w:hAnsi="Palatino"/>
          <w:color w:val="000000"/>
        </w:rPr>
        <w:tab/>
        <w:t>c.  Dollar and Energy Savings Loan Program</w:t>
      </w:r>
    </w:p>
    <w:p w:rsidR="00785F1E" w:rsidRDefault="00785F1E" w:rsidP="001824FD">
      <w:pPr>
        <w:ind w:left="1440"/>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r>
    </w:p>
    <w:p w:rsidR="00785F1E" w:rsidRDefault="00785F1E" w:rsidP="001824FD">
      <w:pPr>
        <w:rPr>
          <w:rFonts w:ascii="Palatino" w:hAnsi="Palatino"/>
          <w:color w:val="000000"/>
        </w:rPr>
      </w:pPr>
      <w:r>
        <w:rPr>
          <w:rFonts w:ascii="Palatino" w:hAnsi="Palatino"/>
          <w:color w:val="000000"/>
        </w:rPr>
        <w:t xml:space="preserve">10. </w:t>
      </w:r>
      <w:r>
        <w:rPr>
          <w:rFonts w:ascii="Palatino" w:hAnsi="Palatino"/>
          <w:color w:val="000000"/>
        </w:rPr>
        <w:tab/>
        <w:t>Board Reports.</w:t>
      </w:r>
    </w:p>
    <w:p w:rsidR="00785F1E" w:rsidRDefault="00785F1E" w:rsidP="001824FD">
      <w:pPr>
        <w:ind w:left="1440"/>
        <w:rPr>
          <w:rFonts w:ascii="Palatino" w:hAnsi="Palatino"/>
          <w:color w:val="000000"/>
        </w:rPr>
      </w:pPr>
      <w:r>
        <w:rPr>
          <w:rFonts w:ascii="Palatino" w:hAnsi="Palatino"/>
          <w:color w:val="000000"/>
        </w:rPr>
        <w:t xml:space="preserve">a.  </w:t>
      </w:r>
      <w:smartTag w:uri="urn:schemas-microsoft-com:office:smarttags" w:element="PlaceName">
        <w:r>
          <w:rPr>
            <w:rFonts w:ascii="Palatino" w:hAnsi="Palatino"/>
            <w:color w:val="000000"/>
          </w:rPr>
          <w:t>Nebraska</w:t>
        </w:r>
      </w:smartTag>
      <w:r>
        <w:rPr>
          <w:rFonts w:ascii="Palatino" w:hAnsi="Palatino"/>
          <w:color w:val="000000"/>
        </w:rPr>
        <w:t xml:space="preserve"> </w:t>
      </w:r>
      <w:smartTag w:uri="urn:schemas-microsoft-com:office:smarttags" w:element="PlaceType">
        <w:r>
          <w:rPr>
            <w:rFonts w:ascii="Palatino" w:hAnsi="Palatino"/>
            <w:color w:val="000000"/>
          </w:rPr>
          <w:t>State</w:t>
        </w:r>
      </w:smartTag>
      <w:r>
        <w:rPr>
          <w:rFonts w:ascii="Palatino" w:hAnsi="Palatino"/>
          <w:color w:val="000000"/>
        </w:rPr>
        <w:t xml:space="preserve"> </w:t>
      </w:r>
      <w:smartTag w:uri="urn:schemas-microsoft-com:office:smarttags" w:element="PlaceType">
        <w:r>
          <w:rPr>
            <w:rFonts w:ascii="Palatino" w:hAnsi="Palatino"/>
            <w:color w:val="000000"/>
          </w:rPr>
          <w:t>School</w:t>
        </w:r>
      </w:smartTag>
      <w:r>
        <w:rPr>
          <w:rFonts w:ascii="Palatino" w:hAnsi="Palatino"/>
          <w:color w:val="000000"/>
        </w:rPr>
        <w:t xml:space="preserve"> Board Conference in </w:t>
      </w:r>
      <w:smartTag w:uri="urn:schemas-microsoft-com:office:smarttags" w:element="place">
        <w:smartTag w:uri="urn:schemas-microsoft-com:office:smarttags" w:element="City">
          <w:r>
            <w:rPr>
              <w:rFonts w:ascii="Palatino" w:hAnsi="Palatino"/>
              <w:color w:val="000000"/>
            </w:rPr>
            <w:t>Omaha</w:t>
          </w:r>
        </w:smartTag>
      </w:smartTag>
      <w:r>
        <w:rPr>
          <w:rFonts w:ascii="Palatino" w:hAnsi="Palatino"/>
          <w:color w:val="000000"/>
        </w:rPr>
        <w:t xml:space="preserve">  (November 14-16)</w:t>
      </w:r>
    </w:p>
    <w:p w:rsidR="00785F1E" w:rsidRDefault="00785F1E" w:rsidP="001824FD">
      <w:pPr>
        <w:ind w:left="1440"/>
        <w:rPr>
          <w:rFonts w:ascii="Palatino" w:hAnsi="Palatino"/>
          <w:color w:val="000000"/>
        </w:rPr>
      </w:pPr>
      <w:r>
        <w:rPr>
          <w:rFonts w:ascii="Palatino" w:hAnsi="Palatino"/>
          <w:color w:val="000000"/>
        </w:rPr>
        <w:t>b.  Teacher Negotiations Schedule</w:t>
      </w:r>
    </w:p>
    <w:p w:rsidR="00785F1E" w:rsidRDefault="00785F1E" w:rsidP="001824FD">
      <w:pPr>
        <w:rPr>
          <w:rFonts w:ascii="Palatino" w:hAnsi="Palatino"/>
          <w:color w:val="000000"/>
        </w:rPr>
      </w:pPr>
      <w:r>
        <w:rPr>
          <w:rFonts w:ascii="Palatino" w:hAnsi="Palatino"/>
          <w:color w:val="000000"/>
        </w:rPr>
        <w:t>11.</w:t>
      </w:r>
      <w:r>
        <w:rPr>
          <w:rFonts w:ascii="Palatino" w:hAnsi="Palatino"/>
          <w:color w:val="000000"/>
        </w:rPr>
        <w:tab/>
        <w:t>Principal’s Reports.</w:t>
      </w:r>
    </w:p>
    <w:p w:rsidR="00785F1E" w:rsidRDefault="00785F1E" w:rsidP="001824FD">
      <w:pPr>
        <w:rPr>
          <w:rFonts w:ascii="Palatino" w:hAnsi="Palatino"/>
          <w:color w:val="000000"/>
        </w:rPr>
      </w:pPr>
      <w:r>
        <w:rPr>
          <w:rFonts w:ascii="Palatino" w:hAnsi="Palatino"/>
          <w:color w:val="000000"/>
        </w:rPr>
        <w:t>12.</w:t>
      </w:r>
      <w:r>
        <w:rPr>
          <w:rFonts w:ascii="Palatino" w:hAnsi="Palatino"/>
          <w:color w:val="000000"/>
        </w:rPr>
        <w:tab/>
        <w:t>Superintendent’s Report.</w:t>
      </w:r>
    </w:p>
    <w:p w:rsidR="00785F1E" w:rsidRDefault="00785F1E" w:rsidP="001824FD">
      <w:pPr>
        <w:rPr>
          <w:rFonts w:ascii="Palatino" w:hAnsi="Palatino"/>
          <w:color w:val="000000"/>
        </w:rPr>
      </w:pPr>
      <w:r>
        <w:rPr>
          <w:rFonts w:ascii="Palatino" w:hAnsi="Palatino"/>
          <w:color w:val="000000"/>
        </w:rPr>
        <w:t>13.</w:t>
      </w:r>
      <w:r>
        <w:rPr>
          <w:rFonts w:ascii="Palatino" w:hAnsi="Palatino"/>
          <w:color w:val="000000"/>
        </w:rPr>
        <w:tab/>
        <w:t>Adjourn</w:t>
      </w:r>
    </w:p>
    <w:p w:rsidR="00785F1E" w:rsidRDefault="00785F1E" w:rsidP="001824FD">
      <w:pPr>
        <w:rPr>
          <w:rFonts w:ascii="Palatino" w:hAnsi="Palatino"/>
          <w:color w:val="000000"/>
        </w:rPr>
      </w:pPr>
    </w:p>
    <w:p w:rsidR="00785F1E" w:rsidRDefault="00785F1E" w:rsidP="001824FD">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Monday, December 10, 2012 (7 pm)</w:t>
      </w:r>
    </w:p>
    <w:p w:rsidR="00785F1E" w:rsidRDefault="00785F1E" w:rsidP="001824FD"/>
    <w:p w:rsidR="00785F1E" w:rsidRDefault="00785F1E" w:rsidP="001824FD"/>
    <w:p w:rsidR="00785F1E" w:rsidRPr="001824FD" w:rsidRDefault="00785F1E" w:rsidP="001824FD">
      <w:pPr>
        <w:rPr>
          <w:b/>
          <w:sz w:val="18"/>
          <w:szCs w:val="18"/>
        </w:rPr>
      </w:pPr>
      <w:r w:rsidRPr="001824FD">
        <w:rPr>
          <w:b/>
          <w:sz w:val="18"/>
          <w:szCs w:val="18"/>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785F1E" w:rsidRPr="001824FD" w:rsidRDefault="00785F1E" w:rsidP="001824FD">
      <w:pPr>
        <w:rPr>
          <w:sz w:val="18"/>
          <w:szCs w:val="18"/>
        </w:rPr>
      </w:pPr>
      <w:r w:rsidRPr="001824FD">
        <w:rPr>
          <w:sz w:val="18"/>
          <w:szCs w:val="18"/>
        </w:rPr>
        <w:t xml:space="preserve"> </w:t>
      </w:r>
    </w:p>
    <w:p w:rsidR="00785F1E" w:rsidRDefault="00785F1E" w:rsidP="001824FD"/>
    <w:p w:rsidR="00785F1E" w:rsidRDefault="00785F1E"/>
    <w:sectPr w:rsidR="00785F1E" w:rsidSect="00E27A8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24FD"/>
    <w:rsid w:val="001824FD"/>
    <w:rsid w:val="001A6910"/>
    <w:rsid w:val="00326A31"/>
    <w:rsid w:val="003E73C9"/>
    <w:rsid w:val="00785F1E"/>
    <w:rsid w:val="00817386"/>
    <w:rsid w:val="0083654B"/>
    <w:rsid w:val="0089245A"/>
    <w:rsid w:val="00A206D3"/>
    <w:rsid w:val="00BD1936"/>
    <w:rsid w:val="00E27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4FD"/>
    <w:rPr>
      <w:rFonts w:ascii="Times" w:hAnsi="Times"/>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17386"/>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6533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2</Pages>
  <Words>207</Words>
  <Characters>1180</Characters>
  <Application>Microsoft Office Word</Application>
  <DocSecurity>0</DocSecurity>
  <Lines>0</Lines>
  <Paragraphs>0</Paragraphs>
  <ScaleCrop>false</ScaleCrop>
  <Company>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BIRD</dc:creator>
  <cp:keywords/>
  <dc:description/>
  <cp:lastModifiedBy>birdd</cp:lastModifiedBy>
  <cp:revision>6</cp:revision>
  <cp:lastPrinted>2012-11-05T18:22:00Z</cp:lastPrinted>
  <dcterms:created xsi:type="dcterms:W3CDTF">2012-11-05T14:26:00Z</dcterms:created>
  <dcterms:modified xsi:type="dcterms:W3CDTF">2012-11-05T18:27:00Z</dcterms:modified>
</cp:coreProperties>
</file>